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сайте Комитета образования опубликованы следующие материалы по итоговому сочинению для выпускников организаций, реализующих образовательные программы среднего общего образования:</w:t>
      </w:r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5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Особенности формулировок тем итогового сочинения для выпускников организаций, реализующих образовательные программы среднего общего образования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 xml:space="preserve">Утвержденные </w:t>
        </w:r>
        <w:proofErr w:type="spellStart"/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Рособрнадзором</w:t>
        </w:r>
        <w:proofErr w:type="spellEnd"/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 xml:space="preserve"> Критерии оценивания итогового сочинения организациями, реализующими образовательные программы среднего общего  образования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 xml:space="preserve">Письмо </w:t>
        </w:r>
        <w:proofErr w:type="spellStart"/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Рособрнадзора</w:t>
        </w:r>
        <w:proofErr w:type="spellEnd"/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 xml:space="preserve"> № 02-651 от 01.10.2014 "О документах по организации и проведению итогового сочинения (изложения)"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Проект рекомендуемых критериев оценивания итогового сочинения организациями, реализующими образовательные программы высшего образования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Рекомендации по организации и проведению итогового сочинения (изложения)</w:t>
        </w:r>
      </w:hyperlink>
      <w:r w:rsidRPr="00397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Технический регламент проведения итогового сочинения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Методические рекомендации по подготовке к итоговому сочинению (изложению) для участников итогового сочинения (изложения)</w:t>
        </w:r>
      </w:hyperlink>
    </w:p>
    <w:p w:rsidR="0039723C" w:rsidRPr="0039723C" w:rsidRDefault="0039723C" w:rsidP="003972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Pr="0039723C">
          <w:rPr>
            <w:rFonts w:ascii="Times New Roman" w:eastAsia="Times New Roman" w:hAnsi="Times New Roman" w:cs="Times New Roman"/>
            <w:b/>
            <w:bCs/>
            <w:color w:val="0071B3"/>
            <w:sz w:val="28"/>
            <w:szCs w:val="28"/>
            <w:lang w:eastAsia="ru-RU"/>
          </w:rPr>
          <w:t>Методические рекомендации  для экспертов, участвующих в проверке итогового сочинения (изложения)</w:t>
        </w:r>
      </w:hyperlink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Обращаем внимание на то, что </w:t>
      </w:r>
      <w:r w:rsidRPr="00397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</w:t>
      </w: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критериев для вузов носит рекомендательный характер. Вуз (после официального направления этих критериев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Рособрнадзором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вправе использовать их в готовом виде, доработать критерии с опорой на предложенный подход, а также создать собственные критерии без учета предложенной системы оценивания сочинений.</w:t>
      </w:r>
    </w:p>
    <w:p w:rsidR="0039723C" w:rsidRPr="0039723C" w:rsidRDefault="0039723C" w:rsidP="0039723C">
      <w:pPr>
        <w:spacing w:before="72" w:after="12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информация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2014-2015 учебном году будет проводиться итоговое сочинение (изложение) в соответствии с Приказом Министерства образования и науки Российской Федерации «О внесении изменений в Порядок проведения государственной итоговой аттестации по образовательным программам среднего общего образования»  № 923 от 05.08.2014 (зарегистрирован Минюстом России 15.08.2014, регистрационный № 33604).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решение принято с целью реализации Послания Президента Российской Федерации Федеральному Собранию Российской Федерации от </w:t>
      </w: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12.12.2013 во исполнение пунктов «б» и «в» перечня поручений Президента Российской Федерации по итогам заседания Совета при Президенте Российской Федерации по культуре и искусству от 17.11.2013 г. №2699.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Реализацией этого поручения занялась рабочая группа при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России, в состав которой вошли учителя, директора школ, представители педагогической науки, средств массовой информации, сотрудники Администрации Президента Российской Федерации,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Рособрнадзора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региональных органов исполнительной власти.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2014-2015 учебном году итоговое сочинение (изложение) как допуск к ГИА будет проводиться в обязательном порядке для выпускников образовательных организаций, реализующих программы среднего общего образования. Итоговое изложение вправе писать обучающиеся с ограниченными возможностями здоровья или дети-инвалиды и инвалиды. По желанию итоговое сочинение (изложение) могут писать выпускники прошлых лет с целью представления его результатов в вузы.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направления итогового сочинения разработаны Советом по вопросам проведения итогового сочинения под председательством Наталии Солженицыной – президента Русского общественного фонда Александра Солженицына. В рамках направлений будут разработаны конкретные темы сочинений, которые станут известны выпускникам в день проведения итогового сочинения.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Комплекты тем итогового сочинения (тексты изложений) передаются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Рособрнадзором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уполномоченной организацией в органы исполнительной власти субъектов Российской Федерации, осуществляющие государственное управление в сфере образования, учредителям, МИД России, загранучреждениям в день проведения итогового сочинения (изложения).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Экзаменационный комплект будет включать 5 тем сочинений из закрытого перечня (по одной теме от каждого общего тематического направления). При составлении тем сочинений осуществляется опора на следующие принципы: посильность, ясность и точность постановки проблемы. Важно отметить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литературоцентричность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итогового сочинения, </w:t>
      </w:r>
      <w:proofErr w:type="gram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обусловленную</w:t>
      </w:r>
      <w:proofErr w:type="gram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традициями российской школы, в которой чтению и изучению художественной литературы всегда отводилось важное место. Опора на художественное произведение при написании сочинения подразумевает не просто ссылку на тот или иной художественный текст, но и обращение к нему на уровне аргументации, использования примеров, связанных с проблематикой и тематикой произведений, системой действующих лиц и т.д.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Писать итоговое сочинение (изложение) выпускники будут в первую среду декабря в своих школах по темам (текстам), сформированным </w:t>
      </w:r>
      <w:proofErr w:type="spell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Рособрнадзором</w:t>
      </w:r>
      <w:proofErr w:type="spell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часовым поясам. В первую среду февраля и мая  выпускникам предоставляется возможность пересдачи  (в т.ч. для </w:t>
      </w:r>
      <w:proofErr w:type="gramStart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пропустивших</w:t>
      </w:r>
      <w:proofErr w:type="gramEnd"/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итоговое сочинение (изложение) по уважительной причине).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сочинения (изложения) будут Комиссии образовательных организаций или экспертные комиссии, созданные на муниципальном/региональном уровне.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итогового сочинения (изложения) - "зачет" или "незачет" - станут основанием для принятия решения о допуске к государственной итоговой аттестации (ГИА). Для получения «зачета» необходимо иметь положительный результат по трем критериям (по критериям №1 и №2 – в обязательном порядке) и выполнить следующие условия: выдержать объем итогового сочинение (не менее 250 слов) и написать работу самостоятельно (сочинение не должно быть списано из какого-либо источника).</w:t>
      </w:r>
    </w:p>
    <w:p w:rsidR="0039723C" w:rsidRPr="0039723C" w:rsidRDefault="0039723C" w:rsidP="0039723C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 в вузы, сочинение (изложение) рассматривается в ряду индивидуальных достижений и  может принести абитуриенту до 10 дополнительных баллов к ЕГЭ (в случае представления поступающим указанного сочинения). Оценка за сочинение на данном этапе выставляется вузом по утвержденным им критериям.</w:t>
      </w:r>
    </w:p>
    <w:p w:rsidR="0006449E" w:rsidRPr="0039723C" w:rsidRDefault="0006449E">
      <w:pPr>
        <w:rPr>
          <w:sz w:val="28"/>
          <w:szCs w:val="28"/>
        </w:rPr>
      </w:pPr>
    </w:p>
    <w:sectPr w:rsidR="0006449E" w:rsidRPr="0039723C" w:rsidSect="00064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86888"/>
    <w:multiLevelType w:val="multilevel"/>
    <w:tmpl w:val="C706B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23C"/>
    <w:rsid w:val="0006449E"/>
    <w:rsid w:val="0039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9E"/>
  </w:style>
  <w:style w:type="paragraph" w:styleId="3">
    <w:name w:val="heading 3"/>
    <w:basedOn w:val="a"/>
    <w:link w:val="30"/>
    <w:uiPriority w:val="9"/>
    <w:qFormat/>
    <w:rsid w:val="0039723C"/>
    <w:pPr>
      <w:spacing w:before="72"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972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9723C"/>
    <w:rPr>
      <w:strike w:val="0"/>
      <w:dstrike w:val="0"/>
      <w:color w:val="0071B3"/>
      <w:u w:val="none"/>
      <w:effect w:val="none"/>
    </w:rPr>
  </w:style>
  <w:style w:type="paragraph" w:customStyle="1" w:styleId="rtejustify">
    <w:name w:val="rtejustify"/>
    <w:basedOn w:val="a"/>
    <w:rsid w:val="0039723C"/>
    <w:pPr>
      <w:spacing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72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2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9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7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82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86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03768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79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6470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550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90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360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6363810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991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6829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051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i.ru/sites/default/files/event-all/files/03_proekt_rekomenduemyh_kriteriev_ocenki_sochineniya_dlya_vuzov.doc" TargetMode="External"/><Relationship Id="rId13" Type="http://schemas.openxmlformats.org/officeDocument/2006/relationships/hyperlink" Target="http://www.fipi.ru/sites/default/files/file/03_metod_reks_for_experts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pi.ru/sites/default/files/file/02-651_o_napravlenii_dokumentov_po_provedeniyu_itogovogo_sochineniya_izlozheniya_v_oiv.pdf" TargetMode="External"/><Relationship Id="rId12" Type="http://schemas.openxmlformats.org/officeDocument/2006/relationships/hyperlink" Target="http://www.fipi.ru/sites/default/files/file/02_metod_reks_for_participant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pi.ru/sites/default/files/file/kriteriii_ocenki_sochineniya_dlya_shkoly.pdf" TargetMode="External"/><Relationship Id="rId11" Type="http://schemas.openxmlformats.org/officeDocument/2006/relationships/hyperlink" Target="http://www.fipi.ru/sites/default/files/file/01_metod_reks_for_schools.pdf" TargetMode="External"/><Relationship Id="rId5" Type="http://schemas.openxmlformats.org/officeDocument/2006/relationships/hyperlink" Target="http://fipi.ru/sites/default/files/file/osobennosti_formulirovki_tem_sochineniy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fipi.ru/sites/default/files/document/normativ/24.10.14_tech_reglament_vers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pi.ru/sites/default/files/file/rekommendacii_po_organizacii_i_provedeniyu_itogovogo_sochineniya_izlozheniya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5765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2014-11-12T05:39:00Z</dcterms:created>
  <dcterms:modified xsi:type="dcterms:W3CDTF">2014-11-12T05:39:00Z</dcterms:modified>
</cp:coreProperties>
</file>